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ECF" w:rsidRDefault="000264CF" w:rsidP="00F215C3">
      <w:pPr>
        <w:pStyle w:val="IQB-Aufgabentitel"/>
        <w:spacing w:after="120"/>
        <w:rPr>
          <w:rFonts w:cs="Arial"/>
          <w:szCs w:val="28"/>
        </w:rPr>
      </w:pPr>
      <w:r w:rsidRPr="00F215C3">
        <w:rPr>
          <w:rFonts w:cs="Arial"/>
          <w:szCs w:val="28"/>
        </w:rPr>
        <w:t xml:space="preserve">Didaktische </w:t>
      </w:r>
      <w:r w:rsidR="00FE5E5E">
        <w:rPr>
          <w:rFonts w:cs="Arial"/>
          <w:szCs w:val="28"/>
        </w:rPr>
        <w:t>Kommentierung</w:t>
      </w:r>
      <w:r w:rsidRPr="00F215C3">
        <w:rPr>
          <w:rFonts w:cs="Arial"/>
          <w:szCs w:val="28"/>
        </w:rPr>
        <w:t xml:space="preserve">: </w:t>
      </w:r>
      <w:r w:rsidR="00F215C3" w:rsidRPr="00F215C3">
        <w:rPr>
          <w:rFonts w:cs="Arial"/>
          <w:szCs w:val="28"/>
        </w:rPr>
        <w:t>Aufgab</w:t>
      </w:r>
      <w:r w:rsidRPr="00F215C3">
        <w:rPr>
          <w:rFonts w:cs="Arial"/>
          <w:szCs w:val="28"/>
        </w:rPr>
        <w:t xml:space="preserve">e </w:t>
      </w:r>
      <w:r w:rsidR="00F215C3" w:rsidRPr="00F215C3">
        <w:rPr>
          <w:rFonts w:cs="Arial"/>
          <w:szCs w:val="28"/>
        </w:rPr>
        <w:t>Fernsehtürme</w:t>
      </w:r>
    </w:p>
    <w:p w:rsidR="00F215C3" w:rsidRPr="00F215C3" w:rsidRDefault="00F215C3" w:rsidP="00F215C3">
      <w:pPr>
        <w:pStyle w:val="IQB-Aufgabentitel"/>
        <w:spacing w:after="120"/>
        <w:rPr>
          <w:rFonts w:cs="Arial"/>
          <w:sz w:val="22"/>
          <w:szCs w:val="22"/>
        </w:rPr>
      </w:pPr>
    </w:p>
    <w:p w:rsidR="000264CF" w:rsidRPr="00F215C3" w:rsidRDefault="000264CF" w:rsidP="00F215C3">
      <w:pPr>
        <w:pStyle w:val="IQB-Aufgabentitel"/>
        <w:spacing w:after="120"/>
        <w:rPr>
          <w:rFonts w:cs="Arial"/>
          <w:b/>
          <w:sz w:val="22"/>
          <w:szCs w:val="22"/>
        </w:rPr>
      </w:pPr>
      <w:r w:rsidRPr="00F215C3">
        <w:rPr>
          <w:rFonts w:cs="Arial"/>
          <w:b/>
          <w:sz w:val="22"/>
          <w:szCs w:val="22"/>
        </w:rPr>
        <w:t>Aufgabenmerkmale</w:t>
      </w:r>
    </w:p>
    <w:tbl>
      <w:tblPr>
        <w:tblW w:w="9464" w:type="dxa"/>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1839"/>
        <w:gridCol w:w="1839"/>
        <w:gridCol w:w="1839"/>
        <w:gridCol w:w="1874"/>
      </w:tblGrid>
      <w:tr w:rsidR="00065ECF" w:rsidRPr="00F215C3" w:rsidTr="00F215C3">
        <w:tc>
          <w:tcPr>
            <w:tcW w:w="2041" w:type="dxa"/>
            <w:vAlign w:val="center"/>
          </w:tcPr>
          <w:p w:rsidR="00065ECF" w:rsidRPr="00F215C3" w:rsidRDefault="00F215C3" w:rsidP="00F215C3">
            <w:pPr>
              <w:pStyle w:val="IQB-Merkmal"/>
              <w:spacing w:before="0" w:after="120"/>
              <w:rPr>
                <w:rFonts w:cs="Arial"/>
                <w:sz w:val="20"/>
                <w:szCs w:val="20"/>
              </w:rPr>
            </w:pPr>
            <w:r w:rsidRPr="00F215C3">
              <w:rPr>
                <w:rFonts w:cs="Arial"/>
                <w:sz w:val="20"/>
                <w:szCs w:val="20"/>
              </w:rPr>
              <w:t>Leitidee</w:t>
            </w:r>
          </w:p>
        </w:tc>
        <w:tc>
          <w:tcPr>
            <w:tcW w:w="7423" w:type="dxa"/>
            <w:gridSpan w:val="4"/>
          </w:tcPr>
          <w:p w:rsidR="00065ECF" w:rsidRPr="00F215C3" w:rsidRDefault="00F215C3" w:rsidP="00F215C3">
            <w:pPr>
              <w:pStyle w:val="IQB-Merkmalswert"/>
              <w:spacing w:before="0" w:after="120"/>
              <w:rPr>
                <w:rFonts w:cs="Arial"/>
                <w:sz w:val="20"/>
                <w:szCs w:val="20"/>
              </w:rPr>
            </w:pPr>
            <w:r w:rsidRPr="00F215C3">
              <w:rPr>
                <w:rFonts w:cs="Arial"/>
                <w:sz w:val="20"/>
                <w:szCs w:val="20"/>
              </w:rPr>
              <w:t>Daten, Häufigkeit und Wahrscheinlichkeit</w:t>
            </w:r>
          </w:p>
        </w:tc>
      </w:tr>
      <w:tr w:rsidR="00065ECF" w:rsidRPr="00F215C3" w:rsidTr="00F215C3">
        <w:tc>
          <w:tcPr>
            <w:tcW w:w="2041" w:type="dxa"/>
          </w:tcPr>
          <w:p w:rsidR="00065ECF" w:rsidRPr="00F215C3" w:rsidRDefault="00F215C3" w:rsidP="00F215C3">
            <w:pPr>
              <w:pStyle w:val="IQB-Merkmal"/>
              <w:spacing w:before="0" w:after="120"/>
              <w:rPr>
                <w:rFonts w:cs="Arial"/>
                <w:sz w:val="20"/>
                <w:szCs w:val="20"/>
              </w:rPr>
            </w:pPr>
            <w:r w:rsidRPr="00F215C3">
              <w:rPr>
                <w:rFonts w:cs="Arial"/>
                <w:sz w:val="20"/>
                <w:szCs w:val="20"/>
              </w:rPr>
              <w:t>Aufgabenmerkmale</w:t>
            </w:r>
          </w:p>
        </w:tc>
        <w:tc>
          <w:tcPr>
            <w:tcW w:w="1811" w:type="dxa"/>
          </w:tcPr>
          <w:p w:rsidR="00065ECF" w:rsidRPr="00F215C3" w:rsidRDefault="00F215C3" w:rsidP="00F215C3">
            <w:pPr>
              <w:pStyle w:val="IQB-Merkmalswert"/>
              <w:spacing w:before="0" w:after="120"/>
              <w:rPr>
                <w:rFonts w:cs="Arial"/>
                <w:sz w:val="20"/>
                <w:szCs w:val="20"/>
              </w:rPr>
            </w:pPr>
            <w:r w:rsidRPr="00F215C3">
              <w:rPr>
                <w:rFonts w:cs="Arial"/>
                <w:sz w:val="20"/>
                <w:szCs w:val="20"/>
              </w:rPr>
              <w:t>1</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2</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3</w:t>
            </w:r>
          </w:p>
        </w:tc>
        <w:tc>
          <w:tcPr>
            <w:tcW w:w="1988" w:type="dxa"/>
          </w:tcPr>
          <w:p w:rsidR="00065ECF" w:rsidRPr="00F215C3" w:rsidRDefault="00F215C3" w:rsidP="00F215C3">
            <w:pPr>
              <w:pStyle w:val="IQB-Merkmalswert"/>
              <w:spacing w:before="0" w:after="120"/>
              <w:rPr>
                <w:rFonts w:cs="Arial"/>
                <w:sz w:val="20"/>
                <w:szCs w:val="20"/>
              </w:rPr>
            </w:pPr>
            <w:r w:rsidRPr="00F215C3">
              <w:rPr>
                <w:rFonts w:cs="Arial"/>
                <w:sz w:val="20"/>
                <w:szCs w:val="20"/>
              </w:rPr>
              <w:t>4</w:t>
            </w:r>
          </w:p>
        </w:tc>
      </w:tr>
      <w:tr w:rsidR="00065ECF" w:rsidRPr="00F215C3" w:rsidTr="00F215C3">
        <w:tc>
          <w:tcPr>
            <w:tcW w:w="2041" w:type="dxa"/>
            <w:vAlign w:val="center"/>
          </w:tcPr>
          <w:p w:rsidR="00065ECF" w:rsidRPr="00F215C3" w:rsidRDefault="00F215C3" w:rsidP="00F215C3">
            <w:pPr>
              <w:pStyle w:val="IQB-Merkmal"/>
              <w:spacing w:before="0" w:after="120"/>
              <w:rPr>
                <w:rFonts w:cs="Arial"/>
                <w:sz w:val="20"/>
                <w:szCs w:val="20"/>
              </w:rPr>
            </w:pPr>
            <w:r w:rsidRPr="00F215C3">
              <w:rPr>
                <w:rFonts w:cs="Arial"/>
                <w:sz w:val="20"/>
                <w:szCs w:val="20"/>
              </w:rPr>
              <w:t>Bildungsstandard/s - Allgemeine Kompetenzen</w:t>
            </w:r>
          </w:p>
        </w:tc>
        <w:tc>
          <w:tcPr>
            <w:tcW w:w="1811" w:type="dxa"/>
          </w:tcPr>
          <w:p w:rsidR="00065ECF" w:rsidRPr="00F215C3" w:rsidRDefault="00F215C3" w:rsidP="00F215C3">
            <w:pPr>
              <w:pStyle w:val="IQB-Merkmalswert"/>
              <w:spacing w:before="0" w:after="120"/>
              <w:rPr>
                <w:rFonts w:cs="Arial"/>
                <w:sz w:val="20"/>
                <w:szCs w:val="20"/>
              </w:rPr>
            </w:pPr>
            <w:r w:rsidRPr="00F215C3">
              <w:rPr>
                <w:rFonts w:cs="Arial"/>
                <w:sz w:val="20"/>
                <w:szCs w:val="20"/>
              </w:rPr>
              <w:t>Sachtexten und anderen Darstellungen der Lebenswirklichkeit die relevanten Informationen entnehmen</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Sachtexten und anderen Darstellungen der Lebenswirklichkeit die relevanten Informationen entnehmen</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Sachtexten und anderen Darstellungen der Lebenswirklichkeit die relevanten Informationen entnehmen</w:t>
            </w:r>
          </w:p>
        </w:tc>
        <w:tc>
          <w:tcPr>
            <w:tcW w:w="1988" w:type="dxa"/>
          </w:tcPr>
          <w:p w:rsidR="00065ECF" w:rsidRPr="00F215C3" w:rsidRDefault="00F215C3" w:rsidP="00F215C3">
            <w:pPr>
              <w:pStyle w:val="IQB-Merkmalswert"/>
              <w:spacing w:before="0" w:after="120"/>
              <w:rPr>
                <w:rFonts w:cs="Arial"/>
                <w:sz w:val="20"/>
                <w:szCs w:val="20"/>
              </w:rPr>
            </w:pPr>
            <w:r w:rsidRPr="00F215C3">
              <w:rPr>
                <w:rFonts w:cs="Arial"/>
                <w:sz w:val="20"/>
                <w:szCs w:val="20"/>
              </w:rPr>
              <w:t>Sachtexten und anderen Darstellungen der Lebenswirklichkeit die relevanten Informationen entnehmen</w:t>
            </w:r>
          </w:p>
        </w:tc>
      </w:tr>
      <w:tr w:rsidR="00065ECF" w:rsidRPr="00F215C3" w:rsidTr="00F215C3">
        <w:tc>
          <w:tcPr>
            <w:tcW w:w="2041" w:type="dxa"/>
            <w:vAlign w:val="center"/>
          </w:tcPr>
          <w:p w:rsidR="00065ECF" w:rsidRPr="00F215C3" w:rsidRDefault="00F215C3" w:rsidP="00F215C3">
            <w:pPr>
              <w:pStyle w:val="IQB-Merkmal"/>
              <w:spacing w:before="0" w:after="120"/>
              <w:rPr>
                <w:rFonts w:cs="Arial"/>
                <w:sz w:val="20"/>
                <w:szCs w:val="20"/>
              </w:rPr>
            </w:pPr>
            <w:r w:rsidRPr="00F215C3">
              <w:rPr>
                <w:rFonts w:cs="Arial"/>
                <w:sz w:val="20"/>
                <w:szCs w:val="20"/>
              </w:rPr>
              <w:t>Bildungsstandard/s - Inhaltsbezogene Kompetenzen (Leitideen)</w:t>
            </w:r>
          </w:p>
        </w:tc>
        <w:tc>
          <w:tcPr>
            <w:tcW w:w="1811" w:type="dxa"/>
          </w:tcPr>
          <w:p w:rsidR="00065ECF" w:rsidRPr="00F215C3" w:rsidRDefault="00F215C3" w:rsidP="00F215C3">
            <w:pPr>
              <w:pStyle w:val="IQB-Merkmalswert"/>
              <w:spacing w:before="0" w:after="120"/>
              <w:rPr>
                <w:rFonts w:cs="Arial"/>
                <w:sz w:val="20"/>
                <w:szCs w:val="20"/>
              </w:rPr>
            </w:pPr>
            <w:r w:rsidRPr="00F215C3">
              <w:rPr>
                <w:rFonts w:cs="Arial"/>
                <w:sz w:val="20"/>
                <w:szCs w:val="20"/>
              </w:rPr>
              <w:t>in Beobachtungen, Untersuchungen und einfachen Experimenten Daten sammeln, strukturieren und in Tabellen, Schaubildern und Diagrammen darstellen</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in Beobachtungen, Untersuchungen und einfachen Experimenten Daten sammeln, strukturieren und in Tabellen, Schaubildern und Diagrammen darstelle</w:t>
            </w:r>
            <w:bookmarkStart w:id="0" w:name="_GoBack"/>
            <w:bookmarkEnd w:id="0"/>
            <w:r w:rsidRPr="00F215C3">
              <w:rPr>
                <w:rFonts w:cs="Arial"/>
                <w:sz w:val="20"/>
                <w:szCs w:val="20"/>
              </w:rPr>
              <w:t>n</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aus Tabellen, Schaubildern und Diagrammen Informationen entnehmen</w:t>
            </w:r>
          </w:p>
        </w:tc>
        <w:tc>
          <w:tcPr>
            <w:tcW w:w="1988" w:type="dxa"/>
          </w:tcPr>
          <w:p w:rsidR="00065ECF" w:rsidRPr="00F215C3" w:rsidRDefault="00F215C3" w:rsidP="00F215C3">
            <w:pPr>
              <w:pStyle w:val="IQB-Merkmalswert"/>
              <w:spacing w:before="0" w:after="120"/>
              <w:rPr>
                <w:rFonts w:cs="Arial"/>
                <w:sz w:val="20"/>
                <w:szCs w:val="20"/>
              </w:rPr>
            </w:pPr>
            <w:r w:rsidRPr="00F215C3">
              <w:rPr>
                <w:rFonts w:cs="Arial"/>
                <w:sz w:val="20"/>
                <w:szCs w:val="20"/>
              </w:rPr>
              <w:t>aus Tabellen, Schaubildern und Diagrammen Informationen entnehmen</w:t>
            </w:r>
          </w:p>
        </w:tc>
      </w:tr>
      <w:tr w:rsidR="00065ECF" w:rsidRPr="00F215C3" w:rsidTr="00F215C3">
        <w:tc>
          <w:tcPr>
            <w:tcW w:w="2041" w:type="dxa"/>
            <w:vAlign w:val="center"/>
          </w:tcPr>
          <w:p w:rsidR="00065ECF" w:rsidRPr="00F215C3" w:rsidRDefault="00F215C3" w:rsidP="00F215C3">
            <w:pPr>
              <w:pStyle w:val="IQB-Merkmal"/>
              <w:spacing w:before="0" w:after="120"/>
              <w:rPr>
                <w:rFonts w:cs="Arial"/>
                <w:sz w:val="20"/>
                <w:szCs w:val="20"/>
              </w:rPr>
            </w:pPr>
            <w:r w:rsidRPr="00F215C3">
              <w:rPr>
                <w:rFonts w:cs="Arial"/>
                <w:sz w:val="20"/>
                <w:szCs w:val="20"/>
              </w:rPr>
              <w:t>Kompetenzstufe</w:t>
            </w:r>
          </w:p>
        </w:tc>
        <w:tc>
          <w:tcPr>
            <w:tcW w:w="1811" w:type="dxa"/>
          </w:tcPr>
          <w:p w:rsidR="00065ECF" w:rsidRPr="00F215C3" w:rsidRDefault="00F215C3" w:rsidP="00F215C3">
            <w:pPr>
              <w:pStyle w:val="IQB-Merkmalswert"/>
              <w:spacing w:before="0" w:after="120"/>
              <w:rPr>
                <w:rFonts w:cs="Arial"/>
                <w:sz w:val="20"/>
                <w:szCs w:val="20"/>
              </w:rPr>
            </w:pPr>
            <w:r w:rsidRPr="00F215C3">
              <w:rPr>
                <w:rFonts w:cs="Arial"/>
                <w:sz w:val="20"/>
                <w:szCs w:val="20"/>
              </w:rPr>
              <w:t>II</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III</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V</w:t>
            </w:r>
          </w:p>
        </w:tc>
        <w:tc>
          <w:tcPr>
            <w:tcW w:w="1988" w:type="dxa"/>
          </w:tcPr>
          <w:p w:rsidR="00065ECF" w:rsidRPr="00F215C3" w:rsidRDefault="00F215C3" w:rsidP="00F215C3">
            <w:pPr>
              <w:pStyle w:val="IQB-Merkmalswert"/>
              <w:spacing w:before="0" w:after="120"/>
              <w:rPr>
                <w:rFonts w:cs="Arial"/>
                <w:sz w:val="20"/>
                <w:szCs w:val="20"/>
              </w:rPr>
            </w:pPr>
            <w:r w:rsidRPr="00F215C3">
              <w:rPr>
                <w:rFonts w:cs="Arial"/>
                <w:sz w:val="20"/>
                <w:szCs w:val="20"/>
              </w:rPr>
              <w:t>III</w:t>
            </w:r>
          </w:p>
        </w:tc>
      </w:tr>
      <w:tr w:rsidR="00065ECF" w:rsidRPr="00F215C3" w:rsidTr="00F215C3">
        <w:tc>
          <w:tcPr>
            <w:tcW w:w="2041" w:type="dxa"/>
            <w:vAlign w:val="center"/>
          </w:tcPr>
          <w:p w:rsidR="00065ECF" w:rsidRPr="00F215C3" w:rsidRDefault="00F215C3" w:rsidP="00F215C3">
            <w:pPr>
              <w:pStyle w:val="IQB-Merkmal"/>
              <w:spacing w:before="0" w:after="120"/>
              <w:rPr>
                <w:rFonts w:cs="Arial"/>
                <w:sz w:val="20"/>
                <w:szCs w:val="20"/>
              </w:rPr>
            </w:pPr>
            <w:r w:rsidRPr="00F215C3">
              <w:rPr>
                <w:rFonts w:cs="Arial"/>
                <w:sz w:val="20"/>
                <w:szCs w:val="20"/>
              </w:rPr>
              <w:t>Anforderungsbereich</w:t>
            </w:r>
          </w:p>
        </w:tc>
        <w:tc>
          <w:tcPr>
            <w:tcW w:w="1811" w:type="dxa"/>
          </w:tcPr>
          <w:p w:rsidR="00065ECF" w:rsidRPr="00F215C3" w:rsidRDefault="00F215C3" w:rsidP="00F215C3">
            <w:pPr>
              <w:pStyle w:val="IQB-Merkmalswert"/>
              <w:spacing w:before="0" w:after="120"/>
              <w:rPr>
                <w:rFonts w:cs="Arial"/>
                <w:sz w:val="20"/>
                <w:szCs w:val="20"/>
              </w:rPr>
            </w:pPr>
            <w:r w:rsidRPr="00F215C3">
              <w:rPr>
                <w:rFonts w:cs="Arial"/>
                <w:sz w:val="20"/>
                <w:szCs w:val="20"/>
              </w:rPr>
              <w:t>Zusammenhänge herstellen (II)</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Zusammenhänge herstellen (II)</w:t>
            </w:r>
          </w:p>
        </w:tc>
        <w:tc>
          <w:tcPr>
            <w:tcW w:w="1812" w:type="dxa"/>
          </w:tcPr>
          <w:p w:rsidR="00065ECF" w:rsidRPr="00F215C3" w:rsidRDefault="00F215C3" w:rsidP="00F215C3">
            <w:pPr>
              <w:pStyle w:val="IQB-Merkmalswert"/>
              <w:spacing w:before="0" w:after="120"/>
              <w:rPr>
                <w:rFonts w:cs="Arial"/>
                <w:sz w:val="20"/>
                <w:szCs w:val="20"/>
              </w:rPr>
            </w:pPr>
            <w:r w:rsidRPr="00F215C3">
              <w:rPr>
                <w:rFonts w:cs="Arial"/>
                <w:sz w:val="20"/>
                <w:szCs w:val="20"/>
              </w:rPr>
              <w:t>Zusammenhänge herstellen (II)</w:t>
            </w:r>
          </w:p>
        </w:tc>
        <w:tc>
          <w:tcPr>
            <w:tcW w:w="1988" w:type="dxa"/>
          </w:tcPr>
          <w:p w:rsidR="00065ECF" w:rsidRPr="00F215C3" w:rsidRDefault="00F215C3" w:rsidP="00F215C3">
            <w:pPr>
              <w:pStyle w:val="IQB-Merkmalswert"/>
              <w:spacing w:before="0" w:after="120"/>
              <w:rPr>
                <w:rFonts w:cs="Arial"/>
                <w:sz w:val="20"/>
                <w:szCs w:val="20"/>
              </w:rPr>
            </w:pPr>
            <w:r w:rsidRPr="00F215C3">
              <w:rPr>
                <w:rFonts w:cs="Arial"/>
                <w:sz w:val="20"/>
                <w:szCs w:val="20"/>
              </w:rPr>
              <w:t>Zusammenhänge herstellen (II)</w:t>
            </w:r>
          </w:p>
        </w:tc>
      </w:tr>
    </w:tbl>
    <w:p w:rsidR="00F215C3" w:rsidRDefault="00F215C3" w:rsidP="00F215C3">
      <w:pPr>
        <w:pStyle w:val="IQB-Teilaufgabensubtitel"/>
        <w:spacing w:before="0" w:after="120"/>
        <w:rPr>
          <w:rFonts w:cs="Arial"/>
          <w:szCs w:val="22"/>
        </w:rPr>
      </w:pPr>
    </w:p>
    <w:p w:rsidR="00F215C3" w:rsidRPr="00F215C3" w:rsidRDefault="00F215C3" w:rsidP="00F215C3">
      <w:pPr>
        <w:pStyle w:val="IQB-Teilaufgabensubtitel"/>
        <w:spacing w:before="0" w:after="120"/>
        <w:rPr>
          <w:rFonts w:cs="Arial"/>
          <w:b/>
          <w:szCs w:val="22"/>
        </w:rPr>
      </w:pPr>
      <w:r w:rsidRPr="00F215C3">
        <w:rPr>
          <w:rFonts w:cs="Arial"/>
          <w:b/>
          <w:szCs w:val="22"/>
        </w:rPr>
        <w:t>Aufgabenbezogener Kommentar</w:t>
      </w:r>
    </w:p>
    <w:p w:rsidR="00F215C3" w:rsidRPr="00F215C3" w:rsidRDefault="00F215C3" w:rsidP="00F215C3">
      <w:pPr>
        <w:spacing w:after="120"/>
        <w:rPr>
          <w:rFonts w:ascii="Arial" w:hAnsi="Arial" w:cs="Arial"/>
          <w:sz w:val="22"/>
          <w:szCs w:val="22"/>
        </w:rPr>
      </w:pPr>
      <w:r w:rsidRPr="00F215C3">
        <w:rPr>
          <w:rFonts w:ascii="Arial" w:hAnsi="Arial" w:cs="Arial"/>
          <w:sz w:val="22"/>
          <w:szCs w:val="22"/>
        </w:rPr>
        <w:t>Ohne vorherige Rechnung muss der Wert in der Teilaufgabe 1 zeichnerisch umgesetzt werden, wobei dieser hier direkt auf einer gegebenen horizontalen Hilfsachse liegt. Teilaufgabe 2 kann verschiedenartig gelöst werden. Neben der Möglichkeit, den zu kopierenden Wert abzulesen und anschließend an der vorgegebenen Stelle einzuzeichnen, kann auch eine direkte Übertragung des Wertes z. B. durch Anlegen einer parallel zur Grundachse verlaufenden Zeichenhilfe erfolgen.</w:t>
      </w:r>
    </w:p>
    <w:p w:rsidR="00F215C3" w:rsidRPr="00F215C3" w:rsidRDefault="00F215C3" w:rsidP="00F215C3">
      <w:pPr>
        <w:spacing w:after="120"/>
        <w:rPr>
          <w:rFonts w:ascii="Arial" w:hAnsi="Arial" w:cs="Arial"/>
          <w:sz w:val="22"/>
          <w:szCs w:val="22"/>
        </w:rPr>
      </w:pPr>
      <w:r w:rsidRPr="00F215C3">
        <w:rPr>
          <w:rFonts w:ascii="Arial" w:hAnsi="Arial" w:cs="Arial"/>
          <w:sz w:val="22"/>
          <w:szCs w:val="22"/>
        </w:rPr>
        <w:t>Bei den Teilaufgaben 3 und 4 müssen sämtliche Werte dahingehend überprüft werden, ob sie sich im jeweils vorgegebenen Wertebereich befinden. Dies kann entweder durch Ablesen der einzelnen Werte erfolgen oder durch Betrachtung des zwischen den beiden</w:t>
      </w:r>
      <w:r w:rsidR="00ED0CCA">
        <w:rPr>
          <w:rFonts w:ascii="Arial" w:hAnsi="Arial" w:cs="Arial"/>
          <w:sz w:val="22"/>
          <w:szCs w:val="22"/>
        </w:rPr>
        <w:t xml:space="preserve"> </w:t>
      </w:r>
      <w:r w:rsidRPr="00F215C3">
        <w:rPr>
          <w:rFonts w:ascii="Arial" w:hAnsi="Arial" w:cs="Arial"/>
          <w:sz w:val="22"/>
          <w:szCs w:val="22"/>
        </w:rPr>
        <w:t>„Grenzachsen“ im Diagramm liegenden Bereichs.</w:t>
      </w:r>
    </w:p>
    <w:p w:rsidR="00F215C3" w:rsidRPr="00F215C3" w:rsidRDefault="00F215C3" w:rsidP="00F215C3">
      <w:pPr>
        <w:spacing w:after="120"/>
        <w:rPr>
          <w:rFonts w:ascii="Arial" w:hAnsi="Arial" w:cs="Arial"/>
          <w:sz w:val="22"/>
          <w:szCs w:val="22"/>
        </w:rPr>
      </w:pPr>
      <w:r w:rsidRPr="00F215C3">
        <w:rPr>
          <w:rFonts w:ascii="Arial" w:hAnsi="Arial" w:cs="Arial"/>
          <w:sz w:val="22"/>
          <w:szCs w:val="22"/>
        </w:rPr>
        <w:t>Dieser Aufgabentyp lässt sich in den Kernbereichen „Erstellen und Interpretieren von Diagrammen“ nur begrenzt variieren. Eine Möglichkeit, den Schwierigkeitsgrad zu erhöhen, besteht in einer gröberen Skalierung.</w:t>
      </w:r>
    </w:p>
    <w:p w:rsidR="00F215C3" w:rsidRPr="00F215C3" w:rsidRDefault="00F215C3" w:rsidP="00F215C3">
      <w:pPr>
        <w:spacing w:after="120"/>
        <w:rPr>
          <w:rFonts w:ascii="Arial" w:hAnsi="Arial" w:cs="Arial"/>
          <w:sz w:val="22"/>
          <w:szCs w:val="22"/>
        </w:rPr>
      </w:pPr>
      <w:r w:rsidRPr="00F215C3">
        <w:rPr>
          <w:rFonts w:ascii="Arial" w:hAnsi="Arial" w:cs="Arial"/>
          <w:sz w:val="22"/>
          <w:szCs w:val="22"/>
        </w:rPr>
        <w:t>Diese Aufgabe weist folgende Gemeinsamkeiten mit den Aufgaben Geburtstage und Zoo</w:t>
      </w:r>
      <w:r w:rsidR="00ED0CCA">
        <w:rPr>
          <w:rFonts w:ascii="Arial" w:hAnsi="Arial" w:cs="Arial"/>
          <w:sz w:val="22"/>
          <w:szCs w:val="22"/>
        </w:rPr>
        <w:t xml:space="preserve"> </w:t>
      </w:r>
      <w:r w:rsidRPr="00F215C3">
        <w:rPr>
          <w:rFonts w:ascii="Arial" w:hAnsi="Arial" w:cs="Arial"/>
          <w:sz w:val="22"/>
          <w:szCs w:val="22"/>
        </w:rPr>
        <w:t>auf:</w:t>
      </w:r>
    </w:p>
    <w:p w:rsidR="00F215C3" w:rsidRPr="00F215C3" w:rsidRDefault="00F215C3" w:rsidP="00F215C3">
      <w:pPr>
        <w:pStyle w:val="Listenabsatz"/>
        <w:numPr>
          <w:ilvl w:val="0"/>
          <w:numId w:val="3"/>
        </w:numPr>
        <w:spacing w:after="120"/>
        <w:rPr>
          <w:rFonts w:ascii="Arial" w:hAnsi="Arial" w:cs="Arial"/>
          <w:sz w:val="22"/>
          <w:szCs w:val="22"/>
        </w:rPr>
      </w:pPr>
      <w:r w:rsidRPr="00F215C3">
        <w:rPr>
          <w:rFonts w:ascii="Arial" w:hAnsi="Arial" w:cs="Arial"/>
          <w:sz w:val="22"/>
          <w:szCs w:val="22"/>
        </w:rPr>
        <w:t>Es wird mit einfachen Daten sinnvoll umgegangen, wobei insbesondere Informationen aus klar strukturierten Diagrammen, Schaubildern und Tabellen entnommen werden.</w:t>
      </w:r>
    </w:p>
    <w:p w:rsidR="00A0374B" w:rsidRPr="00F215C3" w:rsidRDefault="00F215C3" w:rsidP="00F215C3">
      <w:pPr>
        <w:pStyle w:val="Listenabsatz"/>
        <w:numPr>
          <w:ilvl w:val="0"/>
          <w:numId w:val="3"/>
        </w:numPr>
        <w:spacing w:after="120"/>
        <w:rPr>
          <w:rFonts w:ascii="Arial" w:hAnsi="Arial" w:cs="Arial"/>
          <w:sz w:val="22"/>
          <w:szCs w:val="22"/>
        </w:rPr>
      </w:pPr>
      <w:r w:rsidRPr="00F215C3">
        <w:rPr>
          <w:rFonts w:ascii="Arial" w:hAnsi="Arial" w:cs="Arial"/>
          <w:sz w:val="22"/>
          <w:szCs w:val="22"/>
        </w:rPr>
        <w:t>Einfache Daten können darüber hinaus in gegebenen Diagrammen, Schaubildern und Tabellen ergänzt werden.</w:t>
      </w:r>
    </w:p>
    <w:sectPr w:rsidR="00A0374B" w:rsidRPr="00F215C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5C3" w:rsidRDefault="00F215C3" w:rsidP="00F215C3">
      <w:r>
        <w:separator/>
      </w:r>
    </w:p>
  </w:endnote>
  <w:endnote w:type="continuationSeparator" w:id="0">
    <w:p w:rsidR="00F215C3" w:rsidRDefault="00F215C3" w:rsidP="00F2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5C3" w:rsidRDefault="00F215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5C3" w:rsidRDefault="00F215C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5C3" w:rsidRDefault="00F215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5C3" w:rsidRDefault="00F215C3" w:rsidP="00F215C3">
      <w:r>
        <w:separator/>
      </w:r>
    </w:p>
  </w:footnote>
  <w:footnote w:type="continuationSeparator" w:id="0">
    <w:p w:rsidR="00F215C3" w:rsidRDefault="00F215C3" w:rsidP="00F21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5C3" w:rsidRDefault="00F215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5C3" w:rsidRDefault="00F215C3">
    <w:pPr>
      <w:pStyle w:val="Kopfzeile"/>
    </w:pPr>
    <w:r>
      <w:rPr>
        <w:noProof/>
      </w:rPr>
      <w:drawing>
        <wp:inline distT="0" distB="0" distL="0" distR="0">
          <wp:extent cx="4051300" cy="266700"/>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1300" cy="266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5C3" w:rsidRDefault="00F215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3251C9F"/>
    <w:multiLevelType w:val="hybridMultilevel"/>
    <w:tmpl w:val="AE8A5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264CF"/>
    <w:rsid w:val="00040294"/>
    <w:rsid w:val="00065ECF"/>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0374B"/>
    <w:rsid w:val="00A13FB9"/>
    <w:rsid w:val="00A25A42"/>
    <w:rsid w:val="00A47EC4"/>
    <w:rsid w:val="00A95DDE"/>
    <w:rsid w:val="00AB17D0"/>
    <w:rsid w:val="00B8136A"/>
    <w:rsid w:val="00BC2805"/>
    <w:rsid w:val="00C2385F"/>
    <w:rsid w:val="00C7686A"/>
    <w:rsid w:val="00CF32DF"/>
    <w:rsid w:val="00D44C7A"/>
    <w:rsid w:val="00D462AA"/>
    <w:rsid w:val="00ED0CCA"/>
    <w:rsid w:val="00F0154F"/>
    <w:rsid w:val="00F215C3"/>
    <w:rsid w:val="00FA77D2"/>
    <w:rsid w:val="00FB6458"/>
    <w:rsid w:val="00FE5E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06434D"/>
  <w15:docId w15:val="{BD7A244A-911D-401F-B976-6E25CD99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F215C3"/>
    <w:pPr>
      <w:tabs>
        <w:tab w:val="center" w:pos="4536"/>
        <w:tab w:val="right" w:pos="9072"/>
      </w:tabs>
    </w:pPr>
  </w:style>
  <w:style w:type="character" w:customStyle="1" w:styleId="KopfzeileZchn">
    <w:name w:val="Kopfzeile Zchn"/>
    <w:basedOn w:val="Absatz-Standardschriftart"/>
    <w:link w:val="Kopfzeile"/>
    <w:rsid w:val="00F215C3"/>
    <w:rPr>
      <w:sz w:val="24"/>
      <w:szCs w:val="24"/>
    </w:rPr>
  </w:style>
  <w:style w:type="paragraph" w:styleId="Fuzeile">
    <w:name w:val="footer"/>
    <w:basedOn w:val="Standard"/>
    <w:link w:val="FuzeileZchn"/>
    <w:unhideWhenUsed/>
    <w:rsid w:val="00F215C3"/>
    <w:pPr>
      <w:tabs>
        <w:tab w:val="center" w:pos="4536"/>
        <w:tab w:val="right" w:pos="9072"/>
      </w:tabs>
    </w:pPr>
  </w:style>
  <w:style w:type="character" w:customStyle="1" w:styleId="FuzeileZchn">
    <w:name w:val="Fußzeile Zchn"/>
    <w:basedOn w:val="Absatz-Standardschriftart"/>
    <w:link w:val="Fuzeile"/>
    <w:rsid w:val="00F215C3"/>
    <w:rPr>
      <w:sz w:val="24"/>
      <w:szCs w:val="24"/>
    </w:rPr>
  </w:style>
  <w:style w:type="paragraph" w:styleId="Listenabsatz">
    <w:name w:val="List Paragraph"/>
    <w:basedOn w:val="Standard"/>
    <w:uiPriority w:val="34"/>
    <w:qFormat/>
    <w:rsid w:val="00F21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2238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9</cp:revision>
  <cp:lastPrinted>2007-01-11T14:25:00Z</cp:lastPrinted>
  <dcterms:created xsi:type="dcterms:W3CDTF">2020-12-23T09:34:00Z</dcterms:created>
  <dcterms:modified xsi:type="dcterms:W3CDTF">2021-03-22T08:28:00Z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